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b/>
          <w:color w:val="1A1A2E"/>
          <w:sz w:val="72"/>
        </w:rPr>
        <w:t>BAD ROBOT</w:t>
      </w:r>
    </w:p>
    <w:p>
      <w:pPr>
        <w:jc w:val="center"/>
      </w:pPr>
      <w:r>
        <w:rPr>
          <w:color w:val="6C6C80"/>
          <w:sz w:val="36"/>
        </w:rPr>
        <w:t>Comprehensive Marketing Strategy</w:t>
      </w:r>
    </w:p>
    <w:p>
      <w:pPr>
        <w:jc w:val="center"/>
      </w:pPr>
      <w:r>
        <w:rPr>
          <w:color w:val="999999"/>
          <w:sz w:val="22"/>
        </w:rPr>
        <w:t>Generated April 10, 2026</w:t>
      </w:r>
      <w:r>
        <w:rPr>
          <w:color w:val="999999"/>
          <w:sz w:val="22"/>
        </w:rPr>
        <w:br/>
        <w:t>Product Type: Other</w:t>
      </w:r>
      <w:r>
        <w:rPr>
          <w:i/>
          <w:color w:val="999999"/>
          <w:sz w:val="22"/>
        </w:rPr>
        <w:br/>
        <w:t>Powered by Idideration</w:t>
      </w:r>
      <w:r>
        <w:rPr>
          <w:color w:val="9999BB"/>
          <w:sz w:val="18"/>
        </w:rPr>
        <w:br/>
        <w:br/>
        <w:t>Behavioral Science • Neuroscience • Psychometrics • Game Theory</w:t>
      </w:r>
    </w:p>
    <w:p>
      <w:r>
        <w:br w:type="page"/>
      </w:r>
    </w:p>
    <w:p>
      <w:pPr>
        <w:pStyle w:val="Heading1"/>
      </w:pPr>
      <w:r>
        <w:t>Table of Contents</w:t>
      </w:r>
    </w:p>
    <w:p>
      <w:r>
        <w:t>1. Executive Summary &amp; Grand Strategy</w:t>
      </w:r>
    </w:p>
    <w:p>
      <w:r>
        <w:t>2. Product Assessment</w:t>
      </w:r>
    </w:p>
    <w:p>
      <w:r>
        <w:t>3. Behavioral Framework</w:t>
      </w:r>
    </w:p>
    <w:p>
      <w:r>
        <w:t>4. Audience Segmentation &amp; Psychometrics</w:t>
      </w:r>
    </w:p>
    <w:p>
      <w:r>
        <w:t>5. Competitive Landscape</w:t>
      </w:r>
    </w:p>
    <w:p>
      <w:r>
        <w:t>6. Social Media Strategy</w:t>
      </w:r>
    </w:p>
    <w:p>
      <w:r>
        <w:t>7. Creative Brief &amp; Campaign Deliverables</w:t>
      </w:r>
    </w:p>
    <w:p>
      <w:r>
        <w:t>8. Annotated Bibliography</w:t>
      </w:r>
    </w:p>
    <w:p>
      <w:r>
        <w:br w:type="page"/>
      </w:r>
    </w:p>
    <w:p>
      <w:pPr>
        <w:pStyle w:val="Heading1"/>
      </w:pPr>
      <w:r>
        <w:t>1. Executive Summary &amp; Grand Strategy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2. Product Assessment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3. Behavioral Framework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4. Audience Segmentation &amp; Psychometrics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5. Competitive Landscape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6. Social Media Strategy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7. Creative Brief &amp; Campaign Deliverables</w:t>
      </w:r>
    </w:p>
    <w:p>
      <w:r>
        <w:t>(No data from this agent.)</w:t>
      </w:r>
    </w:p>
    <w:p>
      <w:r>
        <w:br w:type="page"/>
      </w:r>
    </w:p>
    <w:p>
      <w:pPr>
        <w:pStyle w:val="Heading1"/>
      </w:pPr>
      <w:r>
        <w:t>8. Annotated Bibliography</w:t>
      </w:r>
    </w:p>
    <w:p>
      <w:r>
        <w:rPr>
          <w:b/>
          <w:sz w:val="20"/>
        </w:rPr>
        <w:t>[1] John Agbaje - LinkedIn</w:t>
      </w:r>
    </w:p>
    <w:p>
      <w:r>
        <w:rPr>
          <w:color w:val="336699"/>
          <w:sz w:val="16"/>
        </w:rPr>
        <w:t>https://www.linkedin.com/in/john-agbaje-878844137/</w:t>
      </w:r>
    </w:p>
    <w:p>
      <w:r>
        <w:rPr>
          <w:i/>
          <w:color w:val="666666"/>
          <w:sz w:val="18"/>
        </w:rPr>
        <w:t xml:space="preserve">Contains: </w:t>
      </w:r>
      <w:r>
        <w:rPr>
          <w:sz w:val="18"/>
        </w:rPr>
        <w:t>John Agbaje's professional profile detailing his career history.</w:t>
      </w:r>
    </w:p>
    <w:p>
      <w:r>
        <w:rPr>
          <w:i/>
          <w:color w:val="666666"/>
          <w:sz w:val="18"/>
        </w:rPr>
        <w:t xml:space="preserve">Key finding: </w:t>
      </w:r>
      <w:r>
        <w:rPr>
          <w:sz w:val="18"/>
        </w:rPr>
        <w:t>John Agbaje's LinkedIn profile indicates he worked at Bad Robot Productions as a Production Assistant from August 2017 to August 2019.</w:t>
      </w:r>
    </w:p>
    <w:p/>
    <w:p>
      <w:r>
        <w:rPr>
          <w:b/>
          <w:sz w:val="20"/>
        </w:rPr>
        <w:t>[2] John Agbaje - IMDb</w:t>
      </w:r>
    </w:p>
    <w:p>
      <w:r>
        <w:rPr>
          <w:color w:val="336699"/>
          <w:sz w:val="16"/>
        </w:rPr>
        <w:t>https://www.imdb.com/name/nm10378208/</w:t>
      </w:r>
    </w:p>
    <w:p>
      <w:r>
        <w:rPr>
          <w:i/>
          <w:color w:val="666666"/>
          <w:sz w:val="18"/>
        </w:rPr>
        <w:t xml:space="preserve">Contains: </w:t>
      </w:r>
      <w:r>
        <w:rPr>
          <w:sz w:val="18"/>
        </w:rPr>
        <w:t>John Agbaje's filmography and professional credits.</w:t>
      </w:r>
    </w:p>
    <w:p>
      <w:r>
        <w:rPr>
          <w:i/>
          <w:color w:val="666666"/>
          <w:sz w:val="18"/>
        </w:rPr>
        <w:t xml:space="preserve">Key finding: </w:t>
      </w:r>
      <w:r>
        <w:rPr>
          <w:sz w:val="18"/>
        </w:rPr>
        <w:t>John Agbaje is credited as a Production Assistant on 'Star Wars: The Rise of Skywalker' (2019) and 'Lovecraft Country' (2020), both associated with Bad Robot Productions.</w:t>
      </w:r>
    </w:p>
    <w:p/>
    <w:p>
      <w:r>
        <w:rPr>
          <w:b/>
          <w:sz w:val="20"/>
        </w:rPr>
        <w:t>[3] Bad Robot Productions</w:t>
      </w:r>
    </w:p>
    <w:p>
      <w:r>
        <w:rPr>
          <w:color w:val="336699"/>
          <w:sz w:val="16"/>
        </w:rPr>
        <w:t>https://badrobot.com/</w:t>
      </w:r>
    </w:p>
    <w:p>
      <w:r>
        <w:rPr>
          <w:i/>
          <w:color w:val="666666"/>
          <w:sz w:val="18"/>
        </w:rPr>
        <w:t xml:space="preserve">Contains: </w:t>
      </w:r>
      <w:r>
        <w:rPr>
          <w:sz w:val="18"/>
        </w:rPr>
        <w:t>Official website of Bad Robot Productions.</w:t>
      </w:r>
    </w:p>
    <w:p>
      <w:r>
        <w:rPr>
          <w:i/>
          <w:color w:val="666666"/>
          <w:sz w:val="18"/>
        </w:rPr>
        <w:t xml:space="preserve">Key finding: </w:t>
      </w:r>
      <w:r>
        <w:rPr>
          <w:sz w:val="18"/>
        </w:rPr>
        <w:t>The official website for Bad Robot Productions provides information about the company's projects and leadership, confirming its status as a major production entity where John Agbaje was employed.</w:t>
      </w:r>
    </w:p>
    <w:p>
      <w:r>
        <w:br w:type="page"/>
      </w:r>
    </w:p>
    <w:p>
      <w:pPr>
        <w:jc w:val="center"/>
      </w:pPr>
      <w:r>
        <w:rPr>
          <w:i/>
          <w:color w:val="999999"/>
          <w:sz w:val="16"/>
        </w:rPr>
        <w:t>Generated by Idideration • idideration.com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 xml:space="preserve">Page </w:t>
    </w:r>
    <w:r>
      <w:rPr>
        <w:sz w:val="16"/>
        <w:color w:val="999999"/>
      </w:rPr>
      <w:fldChar w:fldCharType="begin"/>
    </w:r>
    <w:r>
      <w:rPr>
        <w:sz w:val="16"/>
        <w:color w:val="999999"/>
      </w:rPr>
      <w:instrText xml:space="preserve"> PAGE </w:instrText>
    </w:r>
    <w:r>
      <w:rPr>
        <w:sz w:val="16"/>
        <w:color w:val="999999"/>
      </w:rPr>
      <w:fldChar w:fldCharType="separate"/>
    </w:r>
    <w:r>
      <w:rPr>
        <w:sz w:val="16"/>
        <w:color w:val="999999"/>
      </w:rPr>
      <w:t>1</w:t>
    </w:r>
    <w:r>
      <w:rPr>
        <w:sz w:val="16"/>
        <w:color w:val="999999"/>
      </w:rPr>
      <w:fldChar w:fldCharType="end"/>
    </w:r>
    <w:r>
      <w:rPr>
        <w:color w:val="999999"/>
        <w:sz w:val="16"/>
      </w:rPr>
      <w:t xml:space="preserve"> of </w:t>
    </w:r>
    <w:r>
      <w:rPr>
        <w:sz w:val="16"/>
        <w:color w:val="999999"/>
      </w:rPr>
      <w:fldChar w:fldCharType="begin"/>
    </w:r>
    <w:r>
      <w:rPr>
        <w:sz w:val="16"/>
        <w:color w:val="999999"/>
      </w:rPr>
      <w:instrText xml:space="preserve"> NUMPAGES </w:instrText>
    </w:r>
    <w:r>
      <w:rPr>
        <w:sz w:val="16"/>
        <w:color w:val="999999"/>
      </w:rPr>
      <w:fldChar w:fldCharType="separate"/>
    </w:r>
    <w:r>
      <w:rPr>
        <w:sz w:val="16"/>
        <w:color w:val="999999"/>
      </w:rPr>
      <w:t>1</w:t>
    </w:r>
    <w:r>
      <w:rPr>
        <w:sz w:val="16"/>
        <w:color w:val="999999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