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1A1A2E"/>
          <w:sz w:val="72"/>
        </w:rPr>
        <w:t>BAD ROBOT</w:t>
      </w:r>
    </w:p>
    <w:p>
      <w:pPr>
        <w:jc w:val="center"/>
      </w:pPr>
      <w:r>
        <w:rPr>
          <w:color w:val="6C6C80"/>
          <w:sz w:val="36"/>
        </w:rPr>
        <w:t>Comprehensive Marketing Strategy</w:t>
      </w:r>
    </w:p>
    <w:p>
      <w:pPr>
        <w:jc w:val="center"/>
      </w:pPr>
      <w:r>
        <w:rPr>
          <w:color w:val="999999"/>
          <w:sz w:val="22"/>
        </w:rPr>
        <w:t>Generated April 10, 2026</w:t>
      </w:r>
      <w:r>
        <w:rPr>
          <w:color w:val="999999"/>
          <w:sz w:val="22"/>
        </w:rPr>
        <w:br/>
        <w:t>Product Type: Other</w:t>
      </w:r>
      <w:r>
        <w:rPr>
          <w:i/>
          <w:color w:val="999999"/>
          <w:sz w:val="22"/>
        </w:rPr>
        <w:br/>
        <w:t>Powered by Idideration</w:t>
      </w:r>
      <w:r>
        <w:rPr>
          <w:color w:val="9999BB"/>
          <w:sz w:val="18"/>
        </w:rPr>
        <w:br/>
        <w:br/>
        <w:t>Behavioral Science • Neuroscience • Psychometrics • Game Theory</w:t>
      </w:r>
    </w:p>
    <w:p>
      <w:r>
        <w:br w:type="page"/>
      </w:r>
    </w:p>
    <w:p>
      <w:pPr>
        <w:pStyle w:val="Heading1"/>
      </w:pPr>
      <w:r>
        <w:t>Table of Contents</w:t>
      </w:r>
    </w:p>
    <w:p>
      <w:r>
        <w:t>1. Executive Summary &amp; Grand Strategy</w:t>
      </w:r>
    </w:p>
    <w:p>
      <w:r>
        <w:t>2. Product Assessment</w:t>
      </w:r>
    </w:p>
    <w:p>
      <w:r>
        <w:t>3. Behavioral Framework</w:t>
      </w:r>
    </w:p>
    <w:p>
      <w:r>
        <w:t>4. Audience Segmentation &amp; Psychometrics</w:t>
      </w:r>
    </w:p>
    <w:p>
      <w:r>
        <w:t>5. Competitive Landscape</w:t>
      </w:r>
    </w:p>
    <w:p>
      <w:r>
        <w:t>6. Social Media Strategy</w:t>
      </w:r>
    </w:p>
    <w:p>
      <w:r>
        <w:t>7. Creative Brief &amp; Campaign Deliverables</w:t>
      </w:r>
    </w:p>
    <w:p>
      <w:r>
        <w:t>8. Annotated Bibliography</w:t>
      </w:r>
    </w:p>
    <w:p>
      <w:r>
        <w:br w:type="page"/>
      </w:r>
    </w:p>
    <w:p>
      <w:pPr>
        <w:pStyle w:val="Heading1"/>
      </w:pPr>
      <w:r>
        <w:t>1. Executive Summary &amp; Grand Strategy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2. Product Assessment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3. Behavioral Framework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4. Audience Segmentation &amp; Psychometrics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5. Competitive Landscape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6. Social Media Strategy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7. Creative Brief &amp; Campaign Deliverables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8. Annotated Bibliography</w:t>
      </w:r>
    </w:p>
    <w:p>
      <w:r>
        <w:rPr>
          <w:b/>
          <w:sz w:val="20"/>
        </w:rPr>
        <w:t>[1] Research Request Clarification</w:t>
      </w:r>
    </w:p>
    <w:p>
      <w:r>
        <w:rPr>
          <w:color w:val="336699"/>
          <w:sz w:val="16"/>
        </w:rPr>
        <w:t>internal_request_clarification</w:t>
      </w:r>
    </w:p>
    <w:p>
      <w:r>
        <w:rPr>
          <w:i/>
          <w:color w:val="666666"/>
          <w:sz w:val="18"/>
        </w:rPr>
        <w:t xml:space="preserve">Contains: </w:t>
      </w:r>
      <w:r>
        <w:rPr>
          <w:sz w:val="18"/>
        </w:rPr>
        <w:t>Internal communication regarding the inability to proceed with a research request due to ambiguity.</w:t>
      </w:r>
    </w:p>
    <w:p>
      <w:r>
        <w:rPr>
          <w:i/>
          <w:color w:val="666666"/>
          <w:sz w:val="18"/>
        </w:rPr>
        <w:t xml:space="preserve">Key finding: </w:t>
      </w:r>
      <w:r>
        <w:rPr>
          <w:sz w:val="18"/>
        </w:rPr>
        <w:t>The research system could not proceed without further clarification on the relationship between 'Bad Robot' and 'John Agbaje'.</w:t>
      </w:r>
    </w:p>
    <w:p>
      <w:r>
        <w:br w:type="page"/>
      </w:r>
    </w:p>
    <w:p>
      <w:pPr>
        <w:jc w:val="center"/>
      </w:pPr>
      <w:r>
        <w:rPr>
          <w:i/>
          <w:color w:val="999999"/>
          <w:sz w:val="16"/>
        </w:rPr>
        <w:t>Generated by Idideration • idideration.com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 xml:space="preserve">Page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PAGE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  <w:r>
      <w:rPr>
        <w:color w:val="999999"/>
        <w:sz w:val="16"/>
      </w:rPr>
      <w:t xml:space="preserve"> of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NUMPAGES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